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E8" w:rsidRPr="00787BF1" w:rsidRDefault="00844CE8" w:rsidP="00844CE8">
      <w:pPr>
        <w:pStyle w:val="Heading2"/>
      </w:pPr>
      <w:bookmarkStart w:id="0" w:name="_Toc155342966"/>
      <w:bookmarkStart w:id="1" w:name="_GoBack"/>
      <w:r w:rsidRPr="00787BF1">
        <w:rPr>
          <w:b/>
          <w:sz w:val="24"/>
        </w:rPr>
        <w:t>288. ỦY BAN GIÁM SÁT THỰC HIỆN CÔNG ƯỚC VỀ QUYỀN CON NGƯỜI</w:t>
      </w:r>
      <w:bookmarkEnd w:id="1"/>
      <w:r w:rsidRPr="00787BF1">
        <w:t xml:space="preserve">, </w:t>
      </w:r>
      <w:proofErr w:type="spellStart"/>
      <w:r w:rsidRPr="00787BF1">
        <w:t>được</w:t>
      </w:r>
      <w:proofErr w:type="spellEnd"/>
      <w:r w:rsidRPr="00787BF1">
        <w:t xml:space="preserve"> </w:t>
      </w:r>
      <w:proofErr w:type="spellStart"/>
      <w:r w:rsidRPr="00787BF1">
        <w:t>thành</w:t>
      </w:r>
      <w:proofErr w:type="spellEnd"/>
      <w:r w:rsidRPr="00787BF1">
        <w:t xml:space="preserve"> </w:t>
      </w:r>
      <w:proofErr w:type="spellStart"/>
      <w:r w:rsidRPr="00787BF1">
        <w:t>lập</w:t>
      </w:r>
      <w:proofErr w:type="spellEnd"/>
      <w:r w:rsidRPr="00787BF1">
        <w:t xml:space="preserve"> </w:t>
      </w:r>
      <w:proofErr w:type="spellStart"/>
      <w:r w:rsidRPr="00787BF1">
        <w:t>theo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công</w:t>
      </w:r>
      <w:proofErr w:type="spellEnd"/>
      <w:r w:rsidRPr="00787BF1">
        <w:t xml:space="preserve"> </w:t>
      </w:r>
      <w:proofErr w:type="spellStart"/>
      <w:r w:rsidRPr="00787BF1">
        <w:t>ước</w:t>
      </w:r>
      <w:proofErr w:type="spellEnd"/>
      <w:r w:rsidRPr="00787BF1">
        <w:t xml:space="preserve"> </w:t>
      </w:r>
      <w:proofErr w:type="spellStart"/>
      <w:r w:rsidRPr="00787BF1">
        <w:t>quốc</w:t>
      </w:r>
      <w:proofErr w:type="spellEnd"/>
      <w:r w:rsidRPr="00787BF1">
        <w:t xml:space="preserve"> </w:t>
      </w:r>
      <w:proofErr w:type="spellStart"/>
      <w:r w:rsidRPr="00787BF1">
        <w:t>tế</w:t>
      </w:r>
      <w:proofErr w:type="spellEnd"/>
      <w:r w:rsidRPr="00787BF1">
        <w:t xml:space="preserve"> </w:t>
      </w:r>
      <w:proofErr w:type="spellStart"/>
      <w:r w:rsidRPr="00787BF1">
        <w:t>về</w:t>
      </w:r>
      <w:proofErr w:type="spellEnd"/>
      <w:r w:rsidRPr="00787BF1">
        <w:t xml:space="preserve"> </w:t>
      </w:r>
      <w:proofErr w:type="spellStart"/>
      <w:r w:rsidRPr="00787BF1">
        <w:t>quyền</w:t>
      </w:r>
      <w:proofErr w:type="spellEnd"/>
      <w:r w:rsidRPr="00787BF1">
        <w:t xml:space="preserve"> con </w:t>
      </w:r>
      <w:proofErr w:type="spellStart"/>
      <w:r w:rsidRPr="00787BF1">
        <w:t>người</w:t>
      </w:r>
      <w:proofErr w:type="spellEnd"/>
      <w:r w:rsidRPr="00787BF1">
        <w:t xml:space="preserve"> </w:t>
      </w:r>
      <w:proofErr w:type="spellStart"/>
      <w:r w:rsidRPr="00787BF1">
        <w:t>để</w:t>
      </w:r>
      <w:proofErr w:type="spellEnd"/>
      <w:r w:rsidRPr="00787BF1">
        <w:t xml:space="preserve"> </w:t>
      </w:r>
      <w:proofErr w:type="spellStart"/>
      <w:r w:rsidRPr="00787BF1">
        <w:t>giám</w:t>
      </w:r>
      <w:proofErr w:type="spellEnd"/>
      <w:r w:rsidRPr="00787BF1">
        <w:t xml:space="preserve"> </w:t>
      </w:r>
      <w:proofErr w:type="spellStart"/>
      <w:r w:rsidRPr="00787BF1">
        <w:t>sát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hỗ</w:t>
      </w:r>
      <w:proofErr w:type="spellEnd"/>
      <w:r w:rsidRPr="00787BF1">
        <w:t xml:space="preserve"> </w:t>
      </w:r>
      <w:proofErr w:type="spellStart"/>
      <w:r w:rsidRPr="00787BF1">
        <w:t>trợ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quốc</w:t>
      </w:r>
      <w:proofErr w:type="spellEnd"/>
      <w:r w:rsidRPr="00787BF1">
        <w:t xml:space="preserve"> </w:t>
      </w:r>
      <w:proofErr w:type="spellStart"/>
      <w:r w:rsidRPr="00787BF1">
        <w:t>gia</w:t>
      </w:r>
      <w:proofErr w:type="spellEnd"/>
      <w:r w:rsidRPr="00787BF1">
        <w:t xml:space="preserve"> </w:t>
      </w:r>
      <w:proofErr w:type="spellStart"/>
      <w:r w:rsidRPr="00787BF1">
        <w:t>trong</w:t>
      </w:r>
      <w:proofErr w:type="spellEnd"/>
      <w:r w:rsidRPr="00787BF1">
        <w:t xml:space="preserve"> </w:t>
      </w:r>
      <w:proofErr w:type="spellStart"/>
      <w:r w:rsidRPr="00787BF1">
        <w:t>việc</w:t>
      </w:r>
      <w:proofErr w:type="spellEnd"/>
      <w:r w:rsidRPr="00787BF1">
        <w:t xml:space="preserve"> </w:t>
      </w:r>
      <w:proofErr w:type="spellStart"/>
      <w:r w:rsidRPr="00787BF1">
        <w:t>thực</w:t>
      </w:r>
      <w:proofErr w:type="spellEnd"/>
      <w:r w:rsidRPr="00787BF1">
        <w:t xml:space="preserve"> </w:t>
      </w:r>
      <w:proofErr w:type="spellStart"/>
      <w:r w:rsidRPr="00787BF1">
        <w:t>hiện</w:t>
      </w:r>
      <w:proofErr w:type="spellEnd"/>
      <w:r w:rsidRPr="00787BF1">
        <w:t xml:space="preserve"> </w:t>
      </w:r>
      <w:proofErr w:type="spellStart"/>
      <w:r w:rsidRPr="00787BF1">
        <w:t>nghĩa</w:t>
      </w:r>
      <w:proofErr w:type="spellEnd"/>
      <w:r w:rsidRPr="00787BF1">
        <w:t xml:space="preserve"> </w:t>
      </w:r>
      <w:proofErr w:type="spellStart"/>
      <w:r w:rsidRPr="00787BF1">
        <w:t>vụ</w:t>
      </w:r>
      <w:proofErr w:type="spellEnd"/>
      <w:r w:rsidRPr="00787BF1">
        <w:t xml:space="preserve"> </w:t>
      </w:r>
      <w:proofErr w:type="spellStart"/>
      <w:r w:rsidRPr="00787BF1">
        <w:t>của</w:t>
      </w:r>
      <w:proofErr w:type="spellEnd"/>
      <w:r w:rsidRPr="00787BF1">
        <w:t xml:space="preserve"> </w:t>
      </w:r>
      <w:proofErr w:type="spellStart"/>
      <w:r w:rsidRPr="00787BF1">
        <w:t>họ</w:t>
      </w:r>
      <w:proofErr w:type="spellEnd"/>
      <w:r w:rsidRPr="00787BF1">
        <w:t xml:space="preserve"> </w:t>
      </w:r>
      <w:proofErr w:type="spellStart"/>
      <w:r w:rsidRPr="00787BF1">
        <w:t>theo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điều</w:t>
      </w:r>
      <w:proofErr w:type="spellEnd"/>
      <w:r w:rsidRPr="00787BF1">
        <w:t xml:space="preserve"> </w:t>
      </w:r>
      <w:proofErr w:type="spellStart"/>
      <w:r w:rsidRPr="00787BF1">
        <w:t>ước</w:t>
      </w:r>
      <w:proofErr w:type="spellEnd"/>
      <w:r w:rsidRPr="00787BF1">
        <w:t xml:space="preserve"> </w:t>
      </w:r>
      <w:proofErr w:type="spellStart"/>
      <w:r w:rsidRPr="00787BF1">
        <w:t>quốc</w:t>
      </w:r>
      <w:proofErr w:type="spellEnd"/>
      <w:r w:rsidRPr="00787BF1">
        <w:t xml:space="preserve"> </w:t>
      </w:r>
      <w:proofErr w:type="spellStart"/>
      <w:r w:rsidRPr="00787BF1">
        <w:t>tế</w:t>
      </w:r>
      <w:proofErr w:type="spellEnd"/>
      <w:r w:rsidRPr="00787BF1">
        <w:t xml:space="preserve"> </w:t>
      </w:r>
      <w:proofErr w:type="spellStart"/>
      <w:r w:rsidRPr="00787BF1">
        <w:t>về</w:t>
      </w:r>
      <w:proofErr w:type="spellEnd"/>
      <w:r w:rsidRPr="00787BF1">
        <w:t xml:space="preserve"> </w:t>
      </w:r>
      <w:proofErr w:type="spellStart"/>
      <w:r w:rsidRPr="00787BF1">
        <w:t>quyền</w:t>
      </w:r>
      <w:proofErr w:type="spellEnd"/>
      <w:r w:rsidRPr="00787BF1">
        <w:t xml:space="preserve"> con </w:t>
      </w:r>
      <w:proofErr w:type="spellStart"/>
      <w:r w:rsidRPr="00787BF1">
        <w:t>người</w:t>
      </w:r>
      <w:proofErr w:type="spellEnd"/>
      <w:r w:rsidRPr="00787BF1">
        <w:t>.</w:t>
      </w:r>
      <w:bookmarkEnd w:id="0"/>
      <w:r w:rsidRPr="00787BF1">
        <w:t xml:space="preserve"> </w:t>
      </w:r>
    </w:p>
    <w:p w:rsidR="00844CE8" w:rsidRPr="00787BF1" w:rsidRDefault="00844CE8" w:rsidP="00844CE8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con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bắt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đẩy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con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Khi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trở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con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đặt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. </w:t>
      </w:r>
    </w:p>
    <w:p w:rsidR="00844CE8" w:rsidRPr="00787BF1" w:rsidRDefault="00844CE8" w:rsidP="00844CE8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UBGSTHCƯVQCN </w:t>
      </w:r>
      <w:proofErr w:type="spellStart"/>
      <w:r w:rsidRPr="00787BF1">
        <w:rPr>
          <w:szCs w:val="28"/>
        </w:rPr>
        <w:t>bao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chuyên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chọn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  <w:lang w:val="vi-VN"/>
        </w:rPr>
        <w:t>,</w:t>
      </w:r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kỳ</w:t>
      </w:r>
      <w:proofErr w:type="spellEnd"/>
      <w:r w:rsidRPr="00787BF1">
        <w:rPr>
          <w:szCs w:val="28"/>
          <w:lang w:val="vi-VN"/>
        </w:rPr>
        <w:t xml:space="preserve"> thông thường là</w:t>
      </w:r>
      <w:r w:rsidRPr="00787BF1">
        <w:rPr>
          <w:szCs w:val="28"/>
        </w:rPr>
        <w:t xml:space="preserve"> 4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lượng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mỗi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Uỷ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dao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10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23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Duy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Uỷ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Chống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chỉ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lần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còn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uỷ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lần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. </w:t>
      </w:r>
    </w:p>
    <w:p w:rsidR="00844CE8" w:rsidRPr="00787BF1" w:rsidRDefault="00844CE8" w:rsidP="00844CE8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Để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, UBGSTHCƯVQCN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>: (</w:t>
      </w:r>
      <w:proofErr w:type="spellStart"/>
      <w:r w:rsidRPr="00787BF1">
        <w:rPr>
          <w:szCs w:val="28"/>
        </w:rPr>
        <w:t>i</w:t>
      </w:r>
      <w:proofErr w:type="spellEnd"/>
      <w:r w:rsidRPr="00787BF1">
        <w:rPr>
          <w:szCs w:val="28"/>
        </w:rPr>
        <w:t xml:space="preserve">)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xem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; (ii) </w:t>
      </w:r>
      <w:proofErr w:type="spellStart"/>
      <w:r w:rsidRPr="00787BF1">
        <w:rPr>
          <w:szCs w:val="28"/>
        </w:rPr>
        <w:t>hướng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dẫn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giúp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; (iii) </w:t>
      </w:r>
      <w:proofErr w:type="spellStart"/>
      <w:r w:rsidRPr="00787BF1">
        <w:rPr>
          <w:szCs w:val="28"/>
        </w:rPr>
        <w:t>giải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thích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khoản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(iv)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cuộc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uỷ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vi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này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uỷ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Uỷ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Chống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tấn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Uỷ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xoá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bỏ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nữ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còn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thẩm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điều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</w:t>
      </w:r>
      <w:proofErr w:type="spellEnd"/>
      <w:r w:rsidRPr="00787BF1">
        <w:rPr>
          <w:szCs w:val="28"/>
        </w:rPr>
        <w:t xml:space="preserve">. </w:t>
      </w:r>
    </w:p>
    <w:p w:rsidR="00844CE8" w:rsidRPr="00787BF1" w:rsidRDefault="00844CE8" w:rsidP="00844CE8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Tuỳ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mỗi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cứ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mỗi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kỳ</w:t>
      </w:r>
      <w:proofErr w:type="spellEnd"/>
      <w:r w:rsidRPr="00787BF1">
        <w:rPr>
          <w:szCs w:val="28"/>
        </w:rPr>
        <w:t xml:space="preserve"> 4 </w:t>
      </w:r>
      <w:proofErr w:type="spellStart"/>
      <w:r w:rsidRPr="00787BF1">
        <w:rPr>
          <w:szCs w:val="28"/>
        </w:rPr>
        <w:t>hoặc</w:t>
      </w:r>
      <w:proofErr w:type="spellEnd"/>
      <w:r w:rsidRPr="00787BF1">
        <w:rPr>
          <w:szCs w:val="28"/>
        </w:rPr>
        <w:t xml:space="preserve"> 5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lần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gửi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lên</w:t>
      </w:r>
      <w:proofErr w:type="spellEnd"/>
      <w:r w:rsidRPr="00787BF1">
        <w:rPr>
          <w:szCs w:val="28"/>
        </w:rPr>
        <w:t xml:space="preserve"> UBGSTHCƯVQCN </w:t>
      </w:r>
      <w:proofErr w:type="spellStart"/>
      <w:r w:rsidRPr="00787BF1">
        <w:rPr>
          <w:szCs w:val="28"/>
        </w:rPr>
        <w:t>xem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xét</w:t>
      </w:r>
      <w:proofErr w:type="spellEnd"/>
      <w:r w:rsidRPr="00787BF1">
        <w:rPr>
          <w:szCs w:val="28"/>
        </w:rPr>
        <w:t xml:space="preserve">. </w:t>
      </w:r>
    </w:p>
    <w:p w:rsidR="00844CE8" w:rsidRPr="00787BF1" w:rsidRDefault="00844CE8" w:rsidP="00844CE8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Tính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2019,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UBGSTHCƯVQCN </w:t>
      </w:r>
      <w:proofErr w:type="spellStart"/>
      <w:r w:rsidRPr="00787BF1">
        <w:rPr>
          <w:szCs w:val="28"/>
        </w:rPr>
        <w:t>sau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: </w:t>
      </w:r>
    </w:p>
    <w:p w:rsidR="00844CE8" w:rsidRPr="00787BF1" w:rsidRDefault="00844CE8" w:rsidP="00844CE8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1. </w:t>
      </w:r>
      <w:proofErr w:type="spellStart"/>
      <w:r w:rsidRPr="00787BF1">
        <w:rPr>
          <w:szCs w:val="28"/>
        </w:rPr>
        <w:t>Uỷ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loại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18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1970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xoá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bỏ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tộc</w:t>
      </w:r>
      <w:proofErr w:type="spellEnd"/>
      <w:r w:rsidRPr="00787BF1">
        <w:rPr>
          <w:szCs w:val="28"/>
        </w:rPr>
        <w:t xml:space="preserve">. </w:t>
      </w:r>
    </w:p>
    <w:p w:rsidR="00844CE8" w:rsidRPr="00787BF1" w:rsidRDefault="00844CE8" w:rsidP="00844CE8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2. </w:t>
      </w:r>
      <w:proofErr w:type="spellStart"/>
      <w:r w:rsidRPr="00787BF1">
        <w:rPr>
          <w:szCs w:val="28"/>
        </w:rPr>
        <w:t>Uỷ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18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1976 </w:t>
      </w:r>
      <w:proofErr w:type="spellStart"/>
      <w:r w:rsidRPr="00787BF1">
        <w:rPr>
          <w:szCs w:val="28"/>
        </w:rPr>
        <w:t>không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phải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bởi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bởi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tế-Xã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>
        <w:rPr>
          <w:szCs w:val="28"/>
        </w:rPr>
        <w:t>Liên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quốc</w:t>
      </w:r>
      <w:proofErr w:type="spellEnd"/>
      <w:r w:rsidRPr="00787BF1">
        <w:rPr>
          <w:szCs w:val="28"/>
        </w:rPr>
        <w:t xml:space="preserve">. </w:t>
      </w:r>
    </w:p>
    <w:p w:rsidR="00844CE8" w:rsidRPr="00787BF1" w:rsidRDefault="00844CE8" w:rsidP="00844CE8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3. </w:t>
      </w:r>
      <w:proofErr w:type="spellStart"/>
      <w:r w:rsidRPr="00787BF1">
        <w:rPr>
          <w:szCs w:val="28"/>
        </w:rPr>
        <w:t>Uỷ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con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18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1976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trị</w:t>
      </w:r>
      <w:proofErr w:type="spellEnd"/>
      <w:r w:rsidRPr="00787BF1">
        <w:rPr>
          <w:szCs w:val="28"/>
        </w:rPr>
        <w:t xml:space="preserve">. </w:t>
      </w:r>
    </w:p>
    <w:p w:rsidR="00844CE8" w:rsidRPr="00787BF1" w:rsidRDefault="00844CE8" w:rsidP="00844CE8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  <w:lang w:val="vi-VN"/>
        </w:rPr>
      </w:pPr>
      <w:r w:rsidRPr="00787BF1">
        <w:rPr>
          <w:szCs w:val="28"/>
        </w:rPr>
        <w:t xml:space="preserve">4. </w:t>
      </w:r>
      <w:proofErr w:type="spellStart"/>
      <w:r w:rsidRPr="00787BF1">
        <w:rPr>
          <w:szCs w:val="28"/>
        </w:rPr>
        <w:t>Uỷ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xoá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bỏ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nữ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23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1982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xoá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bỏ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tất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biệt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nữ</w:t>
      </w:r>
      <w:proofErr w:type="spellEnd"/>
      <w:r w:rsidRPr="00787BF1">
        <w:rPr>
          <w:szCs w:val="28"/>
          <w:lang w:val="vi-VN"/>
        </w:rPr>
        <w:t>.</w:t>
      </w:r>
    </w:p>
    <w:p w:rsidR="00844CE8" w:rsidRPr="00787BF1" w:rsidRDefault="00844CE8" w:rsidP="00844CE8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lastRenderedPageBreak/>
        <w:t xml:space="preserve">5. </w:t>
      </w:r>
      <w:proofErr w:type="spellStart"/>
      <w:r w:rsidRPr="00787BF1">
        <w:rPr>
          <w:szCs w:val="28"/>
        </w:rPr>
        <w:t>Uỷ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Chống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10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1987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trừng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tàn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bạo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vô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đạo</w:t>
      </w:r>
      <w:proofErr w:type="spellEnd"/>
      <w:r w:rsidRPr="00787BF1">
        <w:rPr>
          <w:szCs w:val="28"/>
        </w:rPr>
        <w:t xml:space="preserve"> hay </w:t>
      </w:r>
      <w:proofErr w:type="spellStart"/>
      <w:r w:rsidRPr="00787BF1">
        <w:rPr>
          <w:szCs w:val="28"/>
        </w:rPr>
        <w:t>hạ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nhục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. </w:t>
      </w:r>
    </w:p>
    <w:p w:rsidR="00844CE8" w:rsidRPr="00787BF1" w:rsidRDefault="00844CE8" w:rsidP="00844CE8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6. </w:t>
      </w:r>
      <w:proofErr w:type="spellStart"/>
      <w:r w:rsidRPr="00787BF1">
        <w:rPr>
          <w:szCs w:val="28"/>
        </w:rPr>
        <w:t>Tiểu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ngừa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10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2006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bổ</w:t>
      </w:r>
      <w:proofErr w:type="spellEnd"/>
      <w:r w:rsidRPr="00787BF1">
        <w:rPr>
          <w:szCs w:val="28"/>
        </w:rPr>
        <w:t xml:space="preserve"> sung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chống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tấn</w:t>
      </w:r>
      <w:proofErr w:type="spellEnd"/>
      <w:r w:rsidRPr="00787BF1">
        <w:rPr>
          <w:szCs w:val="28"/>
        </w:rPr>
        <w:t xml:space="preserve">. </w:t>
      </w:r>
    </w:p>
    <w:p w:rsidR="00844CE8" w:rsidRPr="00787BF1" w:rsidRDefault="00844CE8" w:rsidP="00844CE8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7. </w:t>
      </w:r>
      <w:proofErr w:type="spellStart"/>
      <w:r w:rsidRPr="00787BF1">
        <w:rPr>
          <w:szCs w:val="28"/>
        </w:rPr>
        <w:t>Uỷ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trẻ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em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18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1990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trẻ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em</w:t>
      </w:r>
      <w:proofErr w:type="spellEnd"/>
      <w:r w:rsidRPr="00787BF1">
        <w:rPr>
          <w:szCs w:val="28"/>
        </w:rPr>
        <w:t xml:space="preserve">. </w:t>
      </w:r>
    </w:p>
    <w:p w:rsidR="00844CE8" w:rsidRPr="00787BF1" w:rsidRDefault="00844CE8" w:rsidP="00844CE8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8. </w:t>
      </w:r>
      <w:proofErr w:type="spellStart"/>
      <w:r w:rsidRPr="00787BF1">
        <w:rPr>
          <w:szCs w:val="28"/>
        </w:rPr>
        <w:t>Uỷ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di </w:t>
      </w:r>
      <w:proofErr w:type="spellStart"/>
      <w:r w:rsidRPr="00787BF1">
        <w:rPr>
          <w:szCs w:val="28"/>
        </w:rPr>
        <w:t>trú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10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từ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2003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di </w:t>
      </w:r>
      <w:proofErr w:type="spellStart"/>
      <w:r w:rsidRPr="00787BF1">
        <w:rPr>
          <w:szCs w:val="28"/>
        </w:rPr>
        <w:t>trú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</w:t>
      </w:r>
      <w:proofErr w:type="spellEnd"/>
      <w:r w:rsidRPr="00787BF1">
        <w:rPr>
          <w:szCs w:val="28"/>
        </w:rPr>
        <w:t xml:space="preserve">. </w:t>
      </w:r>
    </w:p>
    <w:p w:rsidR="00844CE8" w:rsidRPr="00787BF1" w:rsidRDefault="00844CE8" w:rsidP="00844CE8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9. </w:t>
      </w:r>
      <w:proofErr w:type="spellStart"/>
      <w:r w:rsidRPr="00787BF1">
        <w:rPr>
          <w:szCs w:val="28"/>
        </w:rPr>
        <w:t>Uỷ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18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viên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2008 </w:t>
      </w:r>
      <w:proofErr w:type="spellStart"/>
      <w:r w:rsidRPr="00787BF1">
        <w:rPr>
          <w:szCs w:val="28"/>
        </w:rPr>
        <w:t>theo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tật</w:t>
      </w:r>
      <w:proofErr w:type="spellEnd"/>
      <w:r w:rsidRPr="00787BF1">
        <w:rPr>
          <w:szCs w:val="28"/>
        </w:rPr>
        <w:t xml:space="preserve">. </w:t>
      </w:r>
    </w:p>
    <w:p w:rsidR="00844CE8" w:rsidRPr="00787BF1" w:rsidRDefault="00844CE8" w:rsidP="00844CE8">
      <w:pPr>
        <w:widowControl w:val="0"/>
        <w:adjustRightInd w:val="0"/>
        <w:snapToGrid w:val="0"/>
        <w:spacing w:before="120"/>
        <w:ind w:firstLine="284"/>
        <w:jc w:val="right"/>
        <w:rPr>
          <w:b/>
          <w:sz w:val="22"/>
        </w:rPr>
      </w:pPr>
      <w:r w:rsidRPr="00787BF1">
        <w:rPr>
          <w:b/>
          <w:sz w:val="22"/>
        </w:rPr>
        <w:t>NGUYỄN LINH GIANG</w:t>
      </w:r>
    </w:p>
    <w:p w:rsidR="00844CE8" w:rsidRPr="00787BF1" w:rsidRDefault="00844CE8" w:rsidP="00844CE8">
      <w:pPr>
        <w:widowControl w:val="0"/>
        <w:adjustRightInd w:val="0"/>
        <w:snapToGrid w:val="0"/>
        <w:spacing w:before="120"/>
        <w:ind w:firstLine="284"/>
        <w:jc w:val="both"/>
        <w:rPr>
          <w:b/>
          <w:sz w:val="24"/>
        </w:rPr>
      </w:pPr>
      <w:proofErr w:type="spellStart"/>
      <w:r w:rsidRPr="00787BF1">
        <w:rPr>
          <w:b/>
          <w:sz w:val="24"/>
        </w:rPr>
        <w:t>Tài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liệu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tham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khảo</w:t>
      </w:r>
      <w:proofErr w:type="spellEnd"/>
      <w:r w:rsidRPr="00787BF1">
        <w:rPr>
          <w:b/>
          <w:sz w:val="24"/>
        </w:rPr>
        <w:t xml:space="preserve">: </w:t>
      </w:r>
    </w:p>
    <w:p w:rsidR="00844CE8" w:rsidRPr="00787BF1" w:rsidRDefault="00844CE8" w:rsidP="00844CE8">
      <w:pPr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contextualSpacing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viện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Khoa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xã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Võ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Khánh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Vinh</w:t>
      </w:r>
      <w:proofErr w:type="spellEnd"/>
      <w:r w:rsidRPr="00787BF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chủ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biên</w:t>
      </w:r>
      <w:proofErr w:type="spellEnd"/>
      <w:r>
        <w:rPr>
          <w:sz w:val="24"/>
          <w:szCs w:val="24"/>
        </w:rPr>
        <w:t>)</w:t>
      </w:r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Quyền</w:t>
      </w:r>
      <w:proofErr w:type="spellEnd"/>
      <w:r w:rsidRPr="00787BF1">
        <w:rPr>
          <w:i/>
          <w:sz w:val="24"/>
          <w:szCs w:val="24"/>
        </w:rPr>
        <w:t xml:space="preserve"> con </w:t>
      </w:r>
      <w:proofErr w:type="spellStart"/>
      <w:r w:rsidRPr="00787BF1">
        <w:rPr>
          <w:i/>
          <w:sz w:val="24"/>
          <w:szCs w:val="24"/>
        </w:rPr>
        <w:t>người</w:t>
      </w:r>
      <w:proofErr w:type="spellEnd"/>
      <w:r w:rsidRPr="00787BF1">
        <w:rPr>
          <w:i/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Khoa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xã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hội</w:t>
      </w:r>
      <w:proofErr w:type="spellEnd"/>
      <w:r w:rsidRPr="00787BF1">
        <w:rPr>
          <w:sz w:val="24"/>
          <w:szCs w:val="24"/>
        </w:rPr>
        <w:t>, 2011.</w:t>
      </w:r>
    </w:p>
    <w:p w:rsidR="00844CE8" w:rsidRPr="00787BF1" w:rsidRDefault="00844CE8" w:rsidP="00844CE8">
      <w:pPr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contextualSpacing/>
        <w:jc w:val="both"/>
        <w:rPr>
          <w:b/>
          <w:sz w:val="24"/>
          <w:szCs w:val="24"/>
        </w:rPr>
      </w:pPr>
      <w:r w:rsidRPr="00787BF1">
        <w:rPr>
          <w:sz w:val="24"/>
          <w:szCs w:val="24"/>
        </w:rPr>
        <w:t xml:space="preserve">International Service for Human Rights, </w:t>
      </w:r>
      <w:r w:rsidRPr="00787BF1">
        <w:rPr>
          <w:i/>
          <w:sz w:val="24"/>
          <w:szCs w:val="24"/>
        </w:rPr>
        <w:t>Simple Guide to the UN Treaty Bodies</w:t>
      </w:r>
      <w:r w:rsidRPr="00787BF1">
        <w:rPr>
          <w:sz w:val="24"/>
          <w:szCs w:val="24"/>
        </w:rPr>
        <w:t>, 2010.</w:t>
      </w:r>
    </w:p>
    <w:p w:rsidR="00844CE8" w:rsidRPr="00787BF1" w:rsidRDefault="00844CE8" w:rsidP="00844CE8">
      <w:pPr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contextualSpacing/>
        <w:jc w:val="both"/>
        <w:rPr>
          <w:b/>
          <w:sz w:val="24"/>
          <w:szCs w:val="24"/>
        </w:rPr>
      </w:pPr>
      <w:r w:rsidRPr="00787BF1">
        <w:rPr>
          <w:sz w:val="24"/>
          <w:szCs w:val="24"/>
        </w:rPr>
        <w:t xml:space="preserve">Office of the UN High Commissioner for Human Rights, </w:t>
      </w:r>
      <w:r w:rsidRPr="00787BF1">
        <w:rPr>
          <w:i/>
          <w:sz w:val="24"/>
          <w:szCs w:val="24"/>
        </w:rPr>
        <w:t xml:space="preserve">Working with the United Nations Human Rights </w:t>
      </w:r>
      <w:proofErr w:type="spellStart"/>
      <w:r w:rsidRPr="00787BF1">
        <w:rPr>
          <w:i/>
          <w:sz w:val="24"/>
          <w:szCs w:val="24"/>
        </w:rPr>
        <w:t>Programme</w:t>
      </w:r>
      <w:proofErr w:type="spellEnd"/>
      <w:r w:rsidRPr="00787BF1">
        <w:rPr>
          <w:i/>
          <w:sz w:val="24"/>
          <w:szCs w:val="24"/>
        </w:rPr>
        <w:t xml:space="preserve">: A Handbook for Civil Society, </w:t>
      </w:r>
      <w:r w:rsidRPr="00787BF1">
        <w:rPr>
          <w:sz w:val="24"/>
          <w:szCs w:val="24"/>
        </w:rPr>
        <w:t>Geneva and New York, 2008.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90D5E"/>
    <w:multiLevelType w:val="hybridMultilevel"/>
    <w:tmpl w:val="00483EE8"/>
    <w:lvl w:ilvl="0" w:tplc="DF266F34">
      <w:start w:val="1"/>
      <w:numFmt w:val="decimal"/>
      <w:lvlText w:val="%1."/>
      <w:lvlJc w:val="left"/>
      <w:pPr>
        <w:ind w:left="1280" w:hanging="7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E8"/>
    <w:rsid w:val="001324E1"/>
    <w:rsid w:val="005630BE"/>
    <w:rsid w:val="00666C5C"/>
    <w:rsid w:val="00844CE8"/>
    <w:rsid w:val="00A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A663E-6652-4942-8967-77E38ABD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CE8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844CE8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844CE8"/>
    <w:rPr>
      <w:rFonts w:eastAsia="Calibri"/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2025-12-15T04:58:00Z</dcterms:created>
  <dcterms:modified xsi:type="dcterms:W3CDTF">2025-12-15T04:59:00Z</dcterms:modified>
</cp:coreProperties>
</file>